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01" w:rsidRDefault="00780601" w:rsidP="007806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útmutató</w:t>
      </w:r>
    </w:p>
    <w:p w:rsidR="00780601" w:rsidRDefault="00780601" w:rsidP="007806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Miskolci Egyetem Közösségi Ösztöndíjához</w:t>
      </w:r>
    </w:p>
    <w:p w:rsidR="00780601" w:rsidRDefault="00780601" w:rsidP="00780601">
      <w:pPr>
        <w:spacing w:line="360" w:lineRule="auto"/>
        <w:ind w:firstLine="360"/>
        <w:jc w:val="both"/>
        <w:rPr>
          <w:sz w:val="23"/>
          <w:szCs w:val="23"/>
        </w:rPr>
      </w:pPr>
    </w:p>
    <w:p w:rsidR="00780601" w:rsidRDefault="00780601" w:rsidP="00780601">
      <w:pPr>
        <w:spacing w:line="360" w:lineRule="auto"/>
        <w:ind w:firstLine="360"/>
        <w:jc w:val="both"/>
      </w:pPr>
    </w:p>
    <w:p w:rsidR="00780601" w:rsidRDefault="00780601" w:rsidP="0078060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A támogatás célja</w:t>
      </w:r>
    </w:p>
    <w:p w:rsidR="00780601" w:rsidRDefault="00780601" w:rsidP="00780601">
      <w:pPr>
        <w:pStyle w:val="NormlWeb"/>
        <w:spacing w:before="0" w:after="0" w:line="360" w:lineRule="auto"/>
        <w:ind w:left="147" w:right="147" w:firstLine="238"/>
        <w:rPr>
          <w:bCs/>
        </w:rPr>
      </w:pPr>
      <w:r>
        <w:t>A Miskolci Egyetem azon hallgatóinak támogatása, akik a s</w:t>
      </w:r>
      <w:r>
        <w:rPr>
          <w:bCs/>
        </w:rPr>
        <w:t>zakmai, tudományos vagy közéleti területek valamelyikén kiemelkedő tevékenységet végeznek, illetve kiemelkedő eredményt értek el.</w:t>
      </w:r>
    </w:p>
    <w:p w:rsidR="00780601" w:rsidRDefault="00780601" w:rsidP="00780601">
      <w:pPr>
        <w:spacing w:line="360" w:lineRule="auto"/>
        <w:jc w:val="both"/>
        <w:rPr>
          <w:b/>
          <w:sz w:val="32"/>
          <w:szCs w:val="32"/>
        </w:rPr>
      </w:pPr>
    </w:p>
    <w:p w:rsidR="00780601" w:rsidRDefault="00780601" w:rsidP="0078060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Pályázók köre</w:t>
      </w:r>
    </w:p>
    <w:p w:rsidR="00780601" w:rsidRDefault="00780601" w:rsidP="00780601">
      <w:pPr>
        <w:spacing w:line="360" w:lineRule="auto"/>
        <w:ind w:firstLine="360"/>
        <w:jc w:val="both"/>
      </w:pPr>
      <w:r>
        <w:t>A Miskolci Egyetem nappali tagozatos (államilag finanszírozott vagy költségtérítéses), illetve doktorandusz hallgatói.</w:t>
      </w:r>
    </w:p>
    <w:p w:rsidR="00780601" w:rsidRDefault="00780601" w:rsidP="00780601">
      <w:pPr>
        <w:spacing w:line="360" w:lineRule="auto"/>
        <w:ind w:firstLine="360"/>
        <w:jc w:val="both"/>
      </w:pPr>
    </w:p>
    <w:p w:rsidR="00780601" w:rsidRDefault="00780601" w:rsidP="0078060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A pályázás módja</w:t>
      </w:r>
    </w:p>
    <w:p w:rsidR="00780601" w:rsidRDefault="00780601" w:rsidP="00780601">
      <w:pPr>
        <w:spacing w:line="360" w:lineRule="auto"/>
        <w:ind w:firstLine="360"/>
        <w:jc w:val="both"/>
      </w:pPr>
      <w:r>
        <w:t>Pályázni a 2011/2012. tanév őszi félévére, a ME-HÖK honlapján (</w:t>
      </w:r>
      <w:hyperlink r:id="rId6" w:history="1">
        <w:r>
          <w:rPr>
            <w:rStyle w:val="Hiperhivatkozs"/>
          </w:rPr>
          <w:t>www.mehok.uni-miskolc.hu/tamogatasok</w:t>
        </w:r>
      </w:hyperlink>
      <w:r>
        <w:t xml:space="preserve"> címen) történő belépés után, az ott szereplő adatlap elektronikus kitöltésével, valamint a megfelelő </w:t>
      </w:r>
      <w:proofErr w:type="gramStart"/>
      <w:r>
        <w:t>igazolás(</w:t>
      </w:r>
      <w:proofErr w:type="gramEnd"/>
      <w:r>
        <w:t>ok) feltöltésével lehet. Az elektronikus úton feltöltött igazolásokat, eredeti formájában is bekérhetjük, ezért azokat a feltöltés után is meg kell őrizni!</w:t>
      </w:r>
    </w:p>
    <w:p w:rsidR="00780601" w:rsidRDefault="00780601" w:rsidP="00780601">
      <w:pPr>
        <w:spacing w:line="360" w:lineRule="auto"/>
        <w:ind w:firstLine="360"/>
        <w:jc w:val="both"/>
      </w:pPr>
      <w:r>
        <w:t xml:space="preserve">A pályázati oldalt kitölteni és az igazolásokat feltölteni 2011. szeptember 06. 12:00 órától 2011. szeptember 20. 24:00 óráig van lehetőség. A pályázatokat a kari Hallgatói és Doktoranduszhallgató Önkormányzat (a továbbiakban HÖK) bírálja el 2011. október 06-ig. </w:t>
      </w:r>
    </w:p>
    <w:p w:rsidR="00780601" w:rsidRDefault="00780601" w:rsidP="00780601">
      <w:pPr>
        <w:spacing w:line="360" w:lineRule="auto"/>
        <w:jc w:val="both"/>
      </w:pPr>
    </w:p>
    <w:p w:rsidR="00780601" w:rsidRDefault="00780601" w:rsidP="0078060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 A pályázattal elnyerhető támogatás</w:t>
      </w:r>
    </w:p>
    <w:p w:rsidR="00780601" w:rsidRDefault="00780601" w:rsidP="00780601">
      <w:pPr>
        <w:spacing w:line="360" w:lineRule="auto"/>
        <w:ind w:firstLine="360"/>
        <w:jc w:val="both"/>
      </w:pPr>
      <w:r>
        <w:t>A támogatás formája: közösségi ösztöndíj</w:t>
      </w:r>
    </w:p>
    <w:p w:rsidR="00780601" w:rsidRDefault="00780601" w:rsidP="00780601">
      <w:pPr>
        <w:spacing w:line="360" w:lineRule="auto"/>
        <w:ind w:firstLine="360"/>
        <w:jc w:val="both"/>
      </w:pPr>
      <w:r>
        <w:t>Az ösztöndíj pályázat keretében képzési időszakra (5 hónap) nyerhető el.</w:t>
      </w:r>
    </w:p>
    <w:p w:rsidR="00780601" w:rsidRDefault="00780601" w:rsidP="00780601">
      <w:pPr>
        <w:spacing w:line="360" w:lineRule="auto"/>
        <w:jc w:val="both"/>
      </w:pPr>
    </w:p>
    <w:p w:rsidR="00780601" w:rsidRDefault="00780601" w:rsidP="0078060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 Támogatást kizáró okok</w:t>
      </w:r>
    </w:p>
    <w:p w:rsidR="00780601" w:rsidRDefault="00780601" w:rsidP="00780601">
      <w:pPr>
        <w:numPr>
          <w:ilvl w:val="0"/>
          <w:numId w:val="2"/>
        </w:numPr>
        <w:spacing w:line="360" w:lineRule="auto"/>
        <w:jc w:val="both"/>
      </w:pPr>
      <w:r>
        <w:t>A pályázó nem rendelkezik aktív hallgatói jogviszonnyal.</w:t>
      </w:r>
    </w:p>
    <w:p w:rsidR="00780601" w:rsidRDefault="00780601" w:rsidP="00780601">
      <w:pPr>
        <w:numPr>
          <w:ilvl w:val="0"/>
          <w:numId w:val="2"/>
        </w:numPr>
        <w:spacing w:line="360" w:lineRule="auto"/>
        <w:jc w:val="both"/>
      </w:pPr>
      <w:r>
        <w:t>A pályázó a pályázati dokumentációban tett nyilatkozata ellenére nem a valóságnak megfelelő adatokat szolgáltatott.</w:t>
      </w:r>
    </w:p>
    <w:p w:rsidR="00780601" w:rsidRDefault="00780601" w:rsidP="00780601">
      <w:pPr>
        <w:numPr>
          <w:ilvl w:val="0"/>
          <w:numId w:val="2"/>
        </w:numPr>
        <w:spacing w:line="360" w:lineRule="auto"/>
        <w:jc w:val="both"/>
      </w:pPr>
      <w:r>
        <w:t>A pályázó hiányosan adta le pályázati anyagát.</w:t>
      </w:r>
    </w:p>
    <w:p w:rsidR="00780601" w:rsidRDefault="00780601" w:rsidP="00780601">
      <w:pPr>
        <w:numPr>
          <w:ilvl w:val="0"/>
          <w:numId w:val="2"/>
        </w:numPr>
        <w:spacing w:line="360" w:lineRule="auto"/>
        <w:jc w:val="both"/>
      </w:pPr>
      <w:r>
        <w:lastRenderedPageBreak/>
        <w:t>Értesítésre, megadott határidőig nem nyújtja be a kért igazolásokat nyomtatott formában.</w:t>
      </w:r>
    </w:p>
    <w:p w:rsidR="00780601" w:rsidRDefault="00780601" w:rsidP="00780601">
      <w:pPr>
        <w:spacing w:line="360" w:lineRule="auto"/>
        <w:jc w:val="both"/>
      </w:pPr>
    </w:p>
    <w:p w:rsidR="00780601" w:rsidRDefault="00780601" w:rsidP="00780601">
      <w:pPr>
        <w:spacing w:line="360" w:lineRule="auto"/>
        <w:jc w:val="both"/>
      </w:pPr>
      <w:r>
        <w:t>Amennyiben a fenti okok közül bármelyik teljesül, a pályázatot az elbírálásból ki kell zárni.</w:t>
      </w:r>
    </w:p>
    <w:p w:rsidR="00780601" w:rsidRDefault="00780601" w:rsidP="00780601">
      <w:pPr>
        <w:spacing w:line="360" w:lineRule="auto"/>
        <w:jc w:val="both"/>
      </w:pPr>
    </w:p>
    <w:p w:rsidR="00780601" w:rsidRDefault="00780601" w:rsidP="00780601">
      <w:pPr>
        <w:keepNext/>
        <w:spacing w:after="360" w:line="360" w:lineRule="auto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6. </w:t>
      </w:r>
      <w:r>
        <w:rPr>
          <w:b/>
          <w:sz w:val="32"/>
          <w:szCs w:val="32"/>
        </w:rPr>
        <w:t>A pályázat benyújtásával kapcsolatos gyakorlati tudnivalók</w:t>
      </w:r>
    </w:p>
    <w:p w:rsidR="00780601" w:rsidRDefault="00780601" w:rsidP="00780601">
      <w:pPr>
        <w:keepNext/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6.1.</w:t>
      </w:r>
      <w:r>
        <w:rPr>
          <w:b/>
          <w:i/>
          <w:sz w:val="28"/>
          <w:szCs w:val="28"/>
        </w:rPr>
        <w:tab/>
        <w:t>Pályázat benyújtásával kapcsolatos követelmények</w:t>
      </w:r>
    </w:p>
    <w:p w:rsidR="00780601" w:rsidRDefault="00780601" w:rsidP="00780601">
      <w:pPr>
        <w:spacing w:line="360" w:lineRule="auto"/>
        <w:ind w:firstLine="539"/>
        <w:jc w:val="both"/>
      </w:pPr>
      <w:r>
        <w:t>Az elektronikus pályázat az alábbi fő részekből áll:</w:t>
      </w:r>
    </w:p>
    <w:p w:rsidR="00780601" w:rsidRDefault="00780601" w:rsidP="00780601">
      <w:pPr>
        <w:numPr>
          <w:ilvl w:val="0"/>
          <w:numId w:val="1"/>
        </w:numPr>
        <w:spacing w:line="360" w:lineRule="auto"/>
        <w:ind w:left="540" w:firstLine="0"/>
        <w:jc w:val="both"/>
        <w:rPr>
          <w:b/>
        </w:rPr>
      </w:pPr>
      <w:r>
        <w:rPr>
          <w:b/>
        </w:rPr>
        <w:t>Pályázati adatlap</w:t>
      </w:r>
    </w:p>
    <w:p w:rsidR="00780601" w:rsidRDefault="00780601" w:rsidP="00780601">
      <w:pPr>
        <w:numPr>
          <w:ilvl w:val="0"/>
          <w:numId w:val="1"/>
        </w:numPr>
        <w:spacing w:line="360" w:lineRule="auto"/>
        <w:ind w:left="0" w:hanging="180"/>
        <w:jc w:val="both"/>
        <w:rPr>
          <w:b/>
        </w:rPr>
      </w:pPr>
      <w:r>
        <w:rPr>
          <w:b/>
        </w:rPr>
        <w:t xml:space="preserve">Szükséges </w:t>
      </w:r>
      <w:proofErr w:type="gramStart"/>
      <w:r>
        <w:rPr>
          <w:b/>
        </w:rPr>
        <w:t>igazolás(</w:t>
      </w:r>
      <w:proofErr w:type="gramEnd"/>
      <w:r>
        <w:rPr>
          <w:b/>
        </w:rPr>
        <w:t>ok)</w:t>
      </w:r>
    </w:p>
    <w:p w:rsidR="00780601" w:rsidRDefault="00780601" w:rsidP="00780601">
      <w:pPr>
        <w:spacing w:line="360" w:lineRule="auto"/>
        <w:ind w:left="900"/>
        <w:jc w:val="both"/>
      </w:pPr>
      <w:r>
        <w:t xml:space="preserve">Az igazoláshoz formanyomtatvány tölthető le a </w:t>
      </w:r>
      <w:hyperlink r:id="rId7" w:history="1">
        <w:r>
          <w:rPr>
            <w:rStyle w:val="Hiperhivatkozs"/>
          </w:rPr>
          <w:t>www.mehok.uni-miskolc.hu/tamogatasok</w:t>
        </w:r>
      </w:hyperlink>
      <w:r>
        <w:t xml:space="preserve"> oldalról, melyet kitöltve, hivatalos pecsétekkel és aláírással ellátva kell feltölteni az igazolásokhoz. Egyéb igazolástípusra is van lehetőség, ezeket az igazolásoknál megjelenő egyéb fülnél lehet feltölteni.</w:t>
      </w:r>
    </w:p>
    <w:p w:rsidR="00780601" w:rsidRDefault="00780601" w:rsidP="00780601">
      <w:pPr>
        <w:spacing w:line="360" w:lineRule="auto"/>
        <w:ind w:firstLine="540"/>
        <w:jc w:val="both"/>
      </w:pPr>
    </w:p>
    <w:p w:rsidR="00780601" w:rsidRDefault="00780601" w:rsidP="00780601">
      <w:pPr>
        <w:spacing w:line="360" w:lineRule="auto"/>
        <w:ind w:firstLine="540"/>
        <w:jc w:val="both"/>
      </w:pPr>
      <w:r>
        <w:t>Kézzel írt pályázatok beadására nincs lehetőség!</w:t>
      </w:r>
    </w:p>
    <w:p w:rsidR="00780601" w:rsidRDefault="00780601" w:rsidP="00780601">
      <w:pPr>
        <w:spacing w:line="360" w:lineRule="auto"/>
        <w:jc w:val="both"/>
      </w:pPr>
    </w:p>
    <w:p w:rsidR="00780601" w:rsidRDefault="00780601" w:rsidP="0078060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6.2.</w:t>
      </w:r>
      <w:r>
        <w:rPr>
          <w:b/>
          <w:i/>
          <w:sz w:val="28"/>
          <w:szCs w:val="28"/>
        </w:rPr>
        <w:tab/>
        <w:t>Információszerzés lehetősége</w:t>
      </w:r>
    </w:p>
    <w:p w:rsidR="00780601" w:rsidRDefault="00780601" w:rsidP="00780601">
      <w:pPr>
        <w:spacing w:line="360" w:lineRule="auto"/>
        <w:ind w:firstLine="540"/>
        <w:jc w:val="both"/>
      </w:pPr>
      <w:r>
        <w:t xml:space="preserve">A pályázati feltételekkel, tudnivalókkal kapcsolatban felvilágosítást a </w:t>
      </w:r>
      <w:hyperlink r:id="rId8" w:history="1">
        <w:r>
          <w:rPr>
            <w:rStyle w:val="Hiperhivatkozs"/>
          </w:rPr>
          <w:t>www.mehok.uni-miskolc.hu/tamogatasok</w:t>
        </w:r>
      </w:hyperlink>
      <w:r>
        <w:t xml:space="preserve"> honlapon és e-mailen keresztül (</w:t>
      </w:r>
      <w:hyperlink r:id="rId9" w:history="1">
        <w:r>
          <w:rPr>
            <w:rStyle w:val="Hiperhivatkozs"/>
          </w:rPr>
          <w:t>szobsys@mehok.uni-miskolc.hu</w:t>
        </w:r>
      </w:hyperlink>
      <w:r>
        <w:t>) kaphatnak az érdeklődők.</w:t>
      </w:r>
    </w:p>
    <w:p w:rsidR="00780601" w:rsidRDefault="00780601" w:rsidP="00780601">
      <w:pPr>
        <w:spacing w:line="360" w:lineRule="auto"/>
        <w:jc w:val="both"/>
        <w:rPr>
          <w:b/>
          <w:i/>
          <w:sz w:val="32"/>
          <w:szCs w:val="32"/>
        </w:rPr>
      </w:pPr>
    </w:p>
    <w:p w:rsidR="00780601" w:rsidRDefault="00780601" w:rsidP="00780601">
      <w:pPr>
        <w:keepNext/>
        <w:spacing w:after="120" w:line="360" w:lineRule="auto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7. </w:t>
      </w:r>
      <w:r>
        <w:rPr>
          <w:b/>
          <w:sz w:val="32"/>
          <w:szCs w:val="32"/>
        </w:rPr>
        <w:t>Pályázatok elbírálása</w:t>
      </w:r>
    </w:p>
    <w:p w:rsidR="00780601" w:rsidRDefault="00780601" w:rsidP="0078060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7.1. Beadás, beérkezés</w:t>
      </w:r>
    </w:p>
    <w:p w:rsidR="00780601" w:rsidRDefault="00780601" w:rsidP="00780601">
      <w:pPr>
        <w:spacing w:line="360" w:lineRule="auto"/>
        <w:ind w:firstLine="360"/>
        <w:jc w:val="both"/>
      </w:pPr>
      <w:r>
        <w:t xml:space="preserve">Valamennyi elektronikusan beérkezett pályázat regisztrálásra kerül. A jelentkezést követően minden pályázó kap egy tranzakciós számot. Ezt a tranzakciós számot meg kell őrizni. </w:t>
      </w:r>
    </w:p>
    <w:p w:rsidR="00780601" w:rsidRDefault="00780601" w:rsidP="00780601">
      <w:pPr>
        <w:spacing w:line="360" w:lineRule="auto"/>
        <w:ind w:firstLine="360"/>
        <w:jc w:val="both"/>
      </w:pPr>
      <w:r>
        <w:t>A nem megfelelően kitöltött, hiányos, valamint valótlan adatokat tartalmazó pályázat, illetve igazolások a pályázati elbírálás során kizárásra kerülnek. A határidő után pályázatokat nem áll módunkban fogadni és elbírálni.</w:t>
      </w:r>
    </w:p>
    <w:p w:rsidR="00780601" w:rsidRDefault="00780601" w:rsidP="00780601">
      <w:pPr>
        <w:spacing w:line="360" w:lineRule="auto"/>
        <w:ind w:firstLine="360"/>
        <w:jc w:val="both"/>
      </w:pPr>
    </w:p>
    <w:p w:rsidR="00780601" w:rsidRDefault="00780601" w:rsidP="00780601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7.2. Hiánypótlás</w:t>
      </w:r>
    </w:p>
    <w:p w:rsidR="00780601" w:rsidRDefault="00780601" w:rsidP="00780601">
      <w:pPr>
        <w:spacing w:after="360" w:line="360" w:lineRule="auto"/>
        <w:jc w:val="both"/>
        <w:rPr>
          <w:b/>
        </w:rPr>
      </w:pPr>
      <w:r>
        <w:rPr>
          <w:b/>
        </w:rPr>
        <w:t>A pályázati elbírálás során hiánypótlásra VAN lehetőség</w:t>
      </w:r>
      <w:bookmarkStart w:id="0" w:name="pr137"/>
      <w:bookmarkStart w:id="1" w:name="pr138"/>
      <w:bookmarkStart w:id="2" w:name="pr139"/>
      <w:bookmarkStart w:id="3" w:name="pr140"/>
      <w:bookmarkStart w:id="4" w:name="pr141"/>
      <w:bookmarkStart w:id="5" w:name="pr142"/>
      <w:bookmarkStart w:id="6" w:name="pr143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</w:rPr>
        <w:t>!</w:t>
      </w:r>
      <w:r w:rsidRPr="005F3F9F">
        <w:rPr>
          <w:b/>
        </w:rPr>
        <w:t xml:space="preserve"> </w:t>
      </w:r>
      <w:r>
        <w:rPr>
          <w:b/>
        </w:rPr>
        <w:t xml:space="preserve">Az érintett hallgatókat e-mailben értesítjük legkésőbb </w:t>
      </w:r>
      <w:r w:rsidRPr="007D7668">
        <w:rPr>
          <w:b/>
          <w:color w:val="FF0000"/>
        </w:rPr>
        <w:t>2011. szeptember 2</w:t>
      </w:r>
      <w:r>
        <w:rPr>
          <w:b/>
          <w:color w:val="FF0000"/>
        </w:rPr>
        <w:t>8</w:t>
      </w:r>
      <w:r w:rsidRPr="007D7668">
        <w:rPr>
          <w:b/>
          <w:color w:val="FF0000"/>
        </w:rPr>
        <w:t>-ig</w:t>
      </w:r>
      <w:r>
        <w:rPr>
          <w:b/>
        </w:rPr>
        <w:t xml:space="preserve">. Az ellenőrzött pályázónak a kért igazolásokat </w:t>
      </w:r>
      <w:r w:rsidRPr="007D7668">
        <w:rPr>
          <w:b/>
          <w:color w:val="FF0000"/>
        </w:rPr>
        <w:t xml:space="preserve">2011. október </w:t>
      </w:r>
      <w:r>
        <w:rPr>
          <w:b/>
          <w:color w:val="FF0000"/>
        </w:rPr>
        <w:t>04</w:t>
      </w:r>
      <w:r w:rsidRPr="007D7668">
        <w:rPr>
          <w:b/>
          <w:color w:val="FF0000"/>
        </w:rPr>
        <w:t>. 2</w:t>
      </w:r>
      <w:r>
        <w:rPr>
          <w:b/>
          <w:color w:val="FF0000"/>
        </w:rPr>
        <w:t>4</w:t>
      </w:r>
      <w:r w:rsidRPr="007D7668">
        <w:rPr>
          <w:b/>
          <w:color w:val="FF0000"/>
        </w:rPr>
        <w:t>:00-ig</w:t>
      </w:r>
      <w:r>
        <w:rPr>
          <w:b/>
        </w:rPr>
        <w:t xml:space="preserve"> fel kell töltenie a SZÖBSYS rendszerbe.</w:t>
      </w:r>
    </w:p>
    <w:p w:rsidR="00780601" w:rsidRDefault="00780601" w:rsidP="00780601">
      <w:pPr>
        <w:spacing w:after="36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7.3. Elbírálás</w:t>
      </w:r>
    </w:p>
    <w:p w:rsidR="00780601" w:rsidRDefault="00780601" w:rsidP="00780601">
      <w:pPr>
        <w:pStyle w:val="WW-Default"/>
        <w:spacing w:line="360" w:lineRule="auto"/>
        <w:ind w:firstLine="360"/>
        <w:jc w:val="both"/>
      </w:pPr>
      <w:r>
        <w:t xml:space="preserve">A közösségi ösztöndíj odaítélésének feltétele a szükséges igazolásokkal alátámasztott, formailag megfelelő pályázat, és az alábbiak: </w:t>
      </w:r>
    </w:p>
    <w:p w:rsidR="00780601" w:rsidRDefault="00780601" w:rsidP="00780601">
      <w:pPr>
        <w:pStyle w:val="WW-Default"/>
        <w:spacing w:line="360" w:lineRule="auto"/>
        <w:jc w:val="both"/>
      </w:pPr>
      <w:proofErr w:type="gramStart"/>
      <w:r>
        <w:t>a</w:t>
      </w:r>
      <w:proofErr w:type="gramEnd"/>
      <w:r>
        <w:t xml:space="preserve">) kiemelkedő egyetemi-közéleti vagy érdekképviseleti tevékenység, vagy </w:t>
      </w:r>
    </w:p>
    <w:p w:rsidR="00780601" w:rsidRDefault="00780601" w:rsidP="00780601">
      <w:pPr>
        <w:pStyle w:val="WW-Default"/>
        <w:spacing w:line="360" w:lineRule="auto"/>
        <w:jc w:val="both"/>
      </w:pPr>
      <w:r>
        <w:t xml:space="preserve">b) egyetemi öntevékeny csoport munkájában való kiemelkedő részvétel, vagy </w:t>
      </w:r>
    </w:p>
    <w:p w:rsidR="00780601" w:rsidRDefault="00780601" w:rsidP="00780601">
      <w:pPr>
        <w:pStyle w:val="WW-Default"/>
        <w:spacing w:line="360" w:lineRule="auto"/>
        <w:jc w:val="both"/>
      </w:pPr>
      <w:r>
        <w:t xml:space="preserve">c) kiemelkedő egyetemi művészeti-kulturális tevékenység, illetve művészeti-kulturális szervező tevékenység, vagy </w:t>
      </w:r>
    </w:p>
    <w:p w:rsidR="00780601" w:rsidRDefault="00780601" w:rsidP="00780601">
      <w:pPr>
        <w:pStyle w:val="WW-Default"/>
        <w:spacing w:line="360" w:lineRule="auto"/>
        <w:jc w:val="both"/>
      </w:pPr>
      <w:r>
        <w:t xml:space="preserve">d) kiemelkedő sporttevékenység, illetve sportszervező tevékenység, amennyiben egyetemi vonatkozású vagy az egyetem jó hírének emelését szolgálja, vagy </w:t>
      </w:r>
    </w:p>
    <w:p w:rsidR="00780601" w:rsidRDefault="00780601" w:rsidP="00780601">
      <w:pPr>
        <w:spacing w:after="360" w:line="360" w:lineRule="auto"/>
        <w:jc w:val="both"/>
      </w:pPr>
      <w:proofErr w:type="gramStart"/>
      <w:r>
        <w:t>e</w:t>
      </w:r>
      <w:proofErr w:type="gramEnd"/>
      <w:r>
        <w:t>) kiemelkedő szakmai és tudományos tevékenység.</w:t>
      </w:r>
    </w:p>
    <w:p w:rsidR="00780601" w:rsidRDefault="00780601" w:rsidP="00780601">
      <w:pPr>
        <w:spacing w:after="360" w:line="360" w:lineRule="auto"/>
        <w:ind w:firstLine="360"/>
        <w:jc w:val="both"/>
      </w:pPr>
      <w:r>
        <w:t>A közösségi ösztöndíj adományozásakor minden esetben vizsgálni kell, hogy a méltatott tevékenységek mennyiben szolgálják az egyetem hallgatóinak jólétét, kulturális szellemi-fizikai fejlődését, közösségi életük előmozdítását, illetve az egyetem jó hírének növekedését.</w:t>
      </w:r>
    </w:p>
    <w:p w:rsidR="00780601" w:rsidRDefault="00780601" w:rsidP="00780601">
      <w:pPr>
        <w:spacing w:after="360" w:line="360" w:lineRule="auto"/>
        <w:ind w:firstLine="360"/>
        <w:jc w:val="both"/>
      </w:pPr>
      <w:r>
        <w:t>Az elbírálást a kari HÖK Közgyűlése végzi.</w:t>
      </w:r>
    </w:p>
    <w:p w:rsidR="00780601" w:rsidRDefault="00780601" w:rsidP="00780601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7.3. Fellebbezés</w:t>
      </w:r>
    </w:p>
    <w:p w:rsidR="00780601" w:rsidRDefault="00780601" w:rsidP="00780601">
      <w:pPr>
        <w:spacing w:line="360" w:lineRule="auto"/>
        <w:ind w:firstLine="360"/>
        <w:jc w:val="both"/>
      </w:pPr>
      <w:r>
        <w:t>A döntés ellen fellebbezésre, elektronikus formában az eredményhirdetést követően 15 napon belül, azaz legfeljebb 2011. október 24-ig van lehetőség, az elektronikus pályázati rendszeren keresztül való belépés után.</w:t>
      </w:r>
    </w:p>
    <w:p w:rsidR="00780601" w:rsidRDefault="00780601" w:rsidP="00780601">
      <w:pPr>
        <w:spacing w:line="360" w:lineRule="auto"/>
        <w:jc w:val="both"/>
        <w:rPr>
          <w:b/>
          <w:sz w:val="28"/>
          <w:szCs w:val="28"/>
        </w:rPr>
      </w:pPr>
    </w:p>
    <w:p w:rsidR="00780601" w:rsidRDefault="00780601" w:rsidP="00780601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7.4. Tájékoztatás a döntésről</w:t>
      </w:r>
    </w:p>
    <w:p w:rsidR="00780601" w:rsidRDefault="00780601" w:rsidP="00780601">
      <w:pPr>
        <w:spacing w:line="360" w:lineRule="auto"/>
        <w:ind w:firstLine="360"/>
        <w:jc w:val="both"/>
      </w:pPr>
      <w:r>
        <w:t>A pályázati eredményekről érdeklődni 2011. október 07-től a kari HÖK elnöknél lehet.</w:t>
      </w:r>
    </w:p>
    <w:p w:rsidR="00780601" w:rsidRDefault="00780601" w:rsidP="00780601">
      <w:pPr>
        <w:spacing w:line="360" w:lineRule="auto"/>
        <w:jc w:val="both"/>
      </w:pPr>
    </w:p>
    <w:p w:rsidR="00780601" w:rsidRDefault="00780601" w:rsidP="00780601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7.5. Ellenőrzés</w:t>
      </w:r>
    </w:p>
    <w:p w:rsidR="00780601" w:rsidRDefault="00780601" w:rsidP="00780601">
      <w:pPr>
        <w:spacing w:line="360" w:lineRule="auto"/>
        <w:ind w:firstLine="360"/>
        <w:jc w:val="both"/>
      </w:pPr>
      <w:r>
        <w:lastRenderedPageBreak/>
        <w:t xml:space="preserve">A kari HÖK a pályázatokat ellenőrzi, melynek során az elektronikusan feltöltött igazolásokat eredeti formában kérheti be. A kiválasztott hallgatókat e-mailben és a </w:t>
      </w:r>
      <w:proofErr w:type="spellStart"/>
      <w:r>
        <w:t>neptun</w:t>
      </w:r>
      <w:proofErr w:type="spellEnd"/>
      <w:r>
        <w:t xml:space="preserve"> rendszerben értesíti legkésőbb 2011. szeptember 28-ig. Az ellenőrzött pályázónak a kért igazolásokat a 2011. október 04. 24:00-ig</w:t>
      </w:r>
      <w:proofErr w:type="gramStart"/>
      <w:r>
        <w:t>,fel</w:t>
      </w:r>
      <w:proofErr w:type="gramEnd"/>
      <w:r>
        <w:t xml:space="preserve"> kell töltenie a SZÖBSYS rendszerbe. Ennek hiányában a pályázat elutasításra kerül. Amennyiben a bekért igazolások alapján kiderül, hogy a pályázó a pályázás során valótlan adatokat, tényeket közölt, </w:t>
      </w:r>
      <w:r>
        <w:rPr>
          <w:b/>
        </w:rPr>
        <w:t>kizárásra kerül</w:t>
      </w:r>
      <w:r>
        <w:t>, továbbá a hallgatóval szemben fegyelmi eljárás indítható.</w:t>
      </w:r>
    </w:p>
    <w:p w:rsidR="0046249A" w:rsidRDefault="0046249A">
      <w:bookmarkStart w:id="7" w:name="_GoBack"/>
      <w:bookmarkEnd w:id="7"/>
    </w:p>
    <w:sectPr w:rsidR="0046249A">
      <w:footerReference w:type="default" r:id="rId10"/>
      <w:footerReference w:type="first" r:id="rId11"/>
      <w:pgSz w:w="11905" w:h="16837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22" w:rsidRDefault="00780601">
    <w:pPr>
      <w:pStyle w:val="llb"/>
      <w:ind w:right="360"/>
      <w:jc w:val="right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635" r="8890" b="635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522" w:rsidRDefault="00780601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18.3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" stroked="f">
              <v:fill opacity="0"/>
              <v:textbox inset="0,0,0,0">
                <w:txbxContent>
                  <w:p w:rsidR="00932522" w:rsidRDefault="00780601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22" w:rsidRDefault="0078060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01"/>
    <w:rsid w:val="0046249A"/>
    <w:rsid w:val="007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80601"/>
    <w:rPr>
      <w:color w:val="0000FF"/>
      <w:u w:val="single"/>
    </w:rPr>
  </w:style>
  <w:style w:type="character" w:styleId="Oldalszm">
    <w:name w:val="page number"/>
    <w:basedOn w:val="Bekezdsalapbettpusa"/>
    <w:rsid w:val="00780601"/>
  </w:style>
  <w:style w:type="paragraph" w:styleId="llb">
    <w:name w:val="footer"/>
    <w:basedOn w:val="Norml"/>
    <w:link w:val="llbChar"/>
    <w:rsid w:val="007806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806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780601"/>
    <w:pPr>
      <w:spacing w:before="280" w:after="280"/>
    </w:pPr>
  </w:style>
  <w:style w:type="paragraph" w:customStyle="1" w:styleId="WW-Default">
    <w:name w:val="WW-Default"/>
    <w:rsid w:val="0078060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80601"/>
    <w:rPr>
      <w:color w:val="0000FF"/>
      <w:u w:val="single"/>
    </w:rPr>
  </w:style>
  <w:style w:type="character" w:styleId="Oldalszm">
    <w:name w:val="page number"/>
    <w:basedOn w:val="Bekezdsalapbettpusa"/>
    <w:rsid w:val="00780601"/>
  </w:style>
  <w:style w:type="paragraph" w:styleId="llb">
    <w:name w:val="footer"/>
    <w:basedOn w:val="Norml"/>
    <w:link w:val="llbChar"/>
    <w:rsid w:val="007806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806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780601"/>
    <w:pPr>
      <w:spacing w:before="280" w:after="280"/>
    </w:pPr>
  </w:style>
  <w:style w:type="paragraph" w:customStyle="1" w:styleId="WW-Default">
    <w:name w:val="WW-Default"/>
    <w:rsid w:val="0078060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ok.uni-miskolc.hu/tamogataso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ehok.uni-miskolc.hu/tamogatas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hok.uni-miskolc.hu/tamogatasok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obsys@mehok.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ME-BTK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Hircsu Nóra</dc:creator>
  <cp:keywords/>
  <dc:description/>
  <cp:lastModifiedBy>Hircsu Nóra</cp:lastModifiedBy>
  <cp:revision>1</cp:revision>
  <dcterms:created xsi:type="dcterms:W3CDTF">2011-09-01T08:43:00Z</dcterms:created>
  <dcterms:modified xsi:type="dcterms:W3CDTF">2011-09-01T08:44:00Z</dcterms:modified>
</cp:coreProperties>
</file>